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4D99B" w14:textId="5888C5C9" w:rsidR="00F70915" w:rsidRPr="00BD3BFC" w:rsidRDefault="00F70915" w:rsidP="00F70915">
      <w:pPr>
        <w:jc w:val="center"/>
      </w:pPr>
      <w:r>
        <w:t xml:space="preserve">                                                                                                                Приложение № </w:t>
      </w:r>
      <w:r w:rsidR="00BD3BFC">
        <w:t>4</w:t>
      </w:r>
    </w:p>
    <w:p w14:paraId="34053A8E" w14:textId="77777777" w:rsidR="00F70915" w:rsidRDefault="00F70915" w:rsidP="00F70915">
      <w:pPr>
        <w:spacing w:line="144" w:lineRule="auto"/>
        <w:jc w:val="right"/>
      </w:pPr>
      <w:r>
        <w:t xml:space="preserve">к Правилам предоставления субсидий из </w:t>
      </w:r>
    </w:p>
    <w:p w14:paraId="7DA6D8AF" w14:textId="77777777" w:rsidR="00F70915" w:rsidRDefault="00F70915" w:rsidP="00F70915">
      <w:pPr>
        <w:spacing w:line="144" w:lineRule="auto"/>
        <w:jc w:val="right"/>
      </w:pPr>
      <w:r>
        <w:t xml:space="preserve">бюджета Курской области в 2024 году </w:t>
      </w:r>
    </w:p>
    <w:p w14:paraId="499FA24C" w14:textId="77777777" w:rsidR="00F70915" w:rsidRDefault="00F70915" w:rsidP="00F70915">
      <w:pPr>
        <w:spacing w:line="144" w:lineRule="auto"/>
        <w:jc w:val="right"/>
      </w:pPr>
      <w:r>
        <w:t xml:space="preserve">предприятиям и организациям различных </w:t>
      </w:r>
    </w:p>
    <w:p w14:paraId="3DBCCD10" w14:textId="77777777" w:rsidR="00F70915" w:rsidRDefault="00F70915" w:rsidP="00F70915">
      <w:pPr>
        <w:spacing w:line="144" w:lineRule="auto"/>
        <w:jc w:val="right"/>
      </w:pPr>
      <w:r>
        <w:t>форм собственности (за исключением</w:t>
      </w:r>
    </w:p>
    <w:p w14:paraId="04A7F8F0" w14:textId="77777777" w:rsidR="00F70915" w:rsidRDefault="00F70915" w:rsidP="00F70915">
      <w:pPr>
        <w:spacing w:line="144" w:lineRule="auto"/>
        <w:jc w:val="right"/>
      </w:pPr>
      <w:r>
        <w:t xml:space="preserve">государственных (муниципальных) </w:t>
      </w:r>
    </w:p>
    <w:p w14:paraId="646C0390" w14:textId="77777777" w:rsidR="00F70915" w:rsidRDefault="00F70915" w:rsidP="00F70915">
      <w:pPr>
        <w:spacing w:line="144" w:lineRule="auto"/>
        <w:jc w:val="right"/>
      </w:pPr>
      <w:r>
        <w:t xml:space="preserve">учреждений), индивидуальным </w:t>
      </w:r>
    </w:p>
    <w:p w14:paraId="6707D9AC" w14:textId="77777777" w:rsidR="00F70915" w:rsidRDefault="00F70915" w:rsidP="00F70915">
      <w:pPr>
        <w:spacing w:line="144" w:lineRule="auto"/>
        <w:jc w:val="right"/>
      </w:pPr>
      <w:r>
        <w:t xml:space="preserve">предпринимателям на финансовое </w:t>
      </w:r>
    </w:p>
    <w:p w14:paraId="511F1F30" w14:textId="77777777" w:rsidR="00F70915" w:rsidRDefault="00F70915" w:rsidP="00F70915">
      <w:pPr>
        <w:spacing w:line="144" w:lineRule="auto"/>
        <w:jc w:val="right"/>
      </w:pPr>
      <w:r>
        <w:t xml:space="preserve">обеспечение затрат при реализации </w:t>
      </w:r>
    </w:p>
    <w:p w14:paraId="36373845" w14:textId="77777777" w:rsidR="00F70915" w:rsidRDefault="00F70915" w:rsidP="00F70915">
      <w:pPr>
        <w:spacing w:line="144" w:lineRule="auto"/>
        <w:jc w:val="right"/>
      </w:pPr>
      <w:r>
        <w:t xml:space="preserve">дополнительных мероприятий, направленных </w:t>
      </w:r>
    </w:p>
    <w:p w14:paraId="379B263C" w14:textId="77777777" w:rsidR="00F70915" w:rsidRDefault="00F70915" w:rsidP="00F70915">
      <w:pPr>
        <w:spacing w:line="144" w:lineRule="auto"/>
        <w:jc w:val="right"/>
      </w:pPr>
      <w:r>
        <w:t>на снижение напряженности на рынке труда</w:t>
      </w:r>
    </w:p>
    <w:p w14:paraId="41E5061E" w14:textId="35DE98DD" w:rsidR="00F70915" w:rsidRDefault="00F70915" w:rsidP="00F70915">
      <w:pPr>
        <w:spacing w:line="144" w:lineRule="auto"/>
        <w:jc w:val="right"/>
      </w:pPr>
      <w:r>
        <w:t xml:space="preserve"> </w:t>
      </w:r>
    </w:p>
    <w:p w14:paraId="4D253098" w14:textId="56169E5E" w:rsidR="00F70915" w:rsidRDefault="00F70915" w:rsidP="00F70915">
      <w:pPr>
        <w:jc w:val="right"/>
      </w:pPr>
      <w:r>
        <w:t>Форма</w:t>
      </w:r>
    </w:p>
    <w:p w14:paraId="3CC65C6F" w14:textId="12188C8F" w:rsidR="00F70915" w:rsidRDefault="00F70915" w:rsidP="00F70915">
      <w:pPr>
        <w:jc w:val="right"/>
      </w:pPr>
    </w:p>
    <w:p w14:paraId="505A5CEC" w14:textId="77777777" w:rsidR="00BD3BFC" w:rsidRPr="00BD3BFC" w:rsidRDefault="00BD3BFC" w:rsidP="00BD3BFC">
      <w:pPr>
        <w:spacing w:line="168" w:lineRule="auto"/>
        <w:jc w:val="center"/>
        <w:rPr>
          <w:b/>
          <w:bCs/>
          <w:sz w:val="24"/>
          <w:szCs w:val="24"/>
        </w:rPr>
      </w:pPr>
      <w:r w:rsidRPr="00BD3BFC">
        <w:rPr>
          <w:b/>
          <w:bCs/>
          <w:sz w:val="24"/>
          <w:szCs w:val="24"/>
        </w:rPr>
        <w:t>О направлениях расходов</w:t>
      </w:r>
    </w:p>
    <w:p w14:paraId="1C72F1EE" w14:textId="77777777" w:rsidR="00BD3BFC" w:rsidRPr="00BD3BFC" w:rsidRDefault="00BD3BFC" w:rsidP="00BD3BFC">
      <w:pPr>
        <w:spacing w:line="168" w:lineRule="auto"/>
        <w:jc w:val="center"/>
        <w:rPr>
          <w:b/>
          <w:bCs/>
          <w:sz w:val="24"/>
          <w:szCs w:val="24"/>
        </w:rPr>
      </w:pPr>
      <w:r w:rsidRPr="00BD3BFC">
        <w:rPr>
          <w:b/>
          <w:bCs/>
          <w:sz w:val="24"/>
          <w:szCs w:val="24"/>
        </w:rPr>
        <w:t>на реализацию дополнительного мероприятия по финансовому</w:t>
      </w:r>
    </w:p>
    <w:p w14:paraId="5089B467" w14:textId="77777777" w:rsidR="00BD3BFC" w:rsidRPr="00BD3BFC" w:rsidRDefault="00BD3BFC" w:rsidP="00BD3BFC">
      <w:pPr>
        <w:spacing w:line="168" w:lineRule="auto"/>
        <w:jc w:val="center"/>
        <w:rPr>
          <w:b/>
          <w:bCs/>
          <w:sz w:val="24"/>
          <w:szCs w:val="24"/>
        </w:rPr>
      </w:pPr>
      <w:r w:rsidRPr="00BD3BFC">
        <w:rPr>
          <w:b/>
          <w:bCs/>
          <w:sz w:val="24"/>
          <w:szCs w:val="24"/>
        </w:rPr>
        <w:t xml:space="preserve">обеспечению затрат работодателей на материально-техническое </w:t>
      </w:r>
    </w:p>
    <w:p w14:paraId="58D822E3" w14:textId="77777777" w:rsidR="00BD3BFC" w:rsidRPr="00BD3BFC" w:rsidRDefault="00BD3BFC" w:rsidP="00BD3BFC">
      <w:pPr>
        <w:spacing w:line="168" w:lineRule="auto"/>
        <w:jc w:val="center"/>
        <w:rPr>
          <w:b/>
          <w:bCs/>
          <w:sz w:val="24"/>
          <w:szCs w:val="24"/>
        </w:rPr>
      </w:pPr>
      <w:r w:rsidRPr="00BD3BFC">
        <w:rPr>
          <w:b/>
          <w:bCs/>
          <w:sz w:val="24"/>
          <w:szCs w:val="24"/>
        </w:rPr>
        <w:t xml:space="preserve">оснащение на одно рабочее место при организации временного </w:t>
      </w:r>
    </w:p>
    <w:p w14:paraId="2427343F" w14:textId="77777777" w:rsidR="00BD3BFC" w:rsidRPr="00BD3BFC" w:rsidRDefault="00BD3BFC" w:rsidP="00BD3BFC">
      <w:pPr>
        <w:spacing w:line="168" w:lineRule="auto"/>
        <w:jc w:val="center"/>
        <w:rPr>
          <w:b/>
          <w:bCs/>
          <w:sz w:val="24"/>
          <w:szCs w:val="24"/>
        </w:rPr>
      </w:pPr>
      <w:r w:rsidRPr="00BD3BFC">
        <w:rPr>
          <w:b/>
          <w:bCs/>
          <w:sz w:val="24"/>
          <w:szCs w:val="24"/>
        </w:rPr>
        <w:t>трудоустройства работников организаций, находящихся под риском</w:t>
      </w:r>
    </w:p>
    <w:p w14:paraId="6EDB23E7" w14:textId="77777777" w:rsidR="00BD3BFC" w:rsidRPr="00BD3BFC" w:rsidRDefault="00BD3BFC" w:rsidP="00BD3BFC">
      <w:pPr>
        <w:spacing w:line="168" w:lineRule="auto"/>
        <w:jc w:val="center"/>
        <w:rPr>
          <w:b/>
          <w:bCs/>
          <w:sz w:val="24"/>
          <w:szCs w:val="24"/>
        </w:rPr>
      </w:pPr>
      <w:r w:rsidRPr="00BD3BFC">
        <w:rPr>
          <w:b/>
          <w:bCs/>
          <w:sz w:val="24"/>
          <w:szCs w:val="24"/>
        </w:rPr>
        <w:t xml:space="preserve">увольнения (введение режима неполного рабочего времени, простоя, </w:t>
      </w:r>
    </w:p>
    <w:p w14:paraId="7BB1C3B3" w14:textId="77777777" w:rsidR="00BD3BFC" w:rsidRPr="00BD3BFC" w:rsidRDefault="00BD3BFC" w:rsidP="00BD3BFC">
      <w:pPr>
        <w:spacing w:line="168" w:lineRule="auto"/>
        <w:jc w:val="center"/>
        <w:rPr>
          <w:b/>
          <w:bCs/>
          <w:sz w:val="24"/>
          <w:szCs w:val="24"/>
        </w:rPr>
      </w:pPr>
      <w:r w:rsidRPr="00BD3BFC">
        <w:rPr>
          <w:b/>
          <w:bCs/>
          <w:sz w:val="24"/>
          <w:szCs w:val="24"/>
        </w:rPr>
        <w:t>временная остановка работ, предоставление отпусков без сохранения</w:t>
      </w:r>
    </w:p>
    <w:p w14:paraId="339F773F" w14:textId="77777777" w:rsidR="00BD3BFC" w:rsidRPr="00BD3BFC" w:rsidRDefault="00BD3BFC" w:rsidP="00BD3BFC">
      <w:pPr>
        <w:spacing w:line="168" w:lineRule="auto"/>
        <w:jc w:val="center"/>
        <w:rPr>
          <w:b/>
          <w:bCs/>
          <w:sz w:val="24"/>
          <w:szCs w:val="24"/>
        </w:rPr>
      </w:pPr>
      <w:r w:rsidRPr="00BD3BFC">
        <w:rPr>
          <w:b/>
          <w:bCs/>
          <w:sz w:val="24"/>
          <w:szCs w:val="24"/>
        </w:rPr>
        <w:t>заработной платы, проведение мероприятий по высвобождению</w:t>
      </w:r>
    </w:p>
    <w:p w14:paraId="52D509F0" w14:textId="246907A6" w:rsidR="00BD3BFC" w:rsidRDefault="00BD3BFC" w:rsidP="00BD3BFC">
      <w:pPr>
        <w:spacing w:line="168" w:lineRule="auto"/>
        <w:jc w:val="center"/>
        <w:rPr>
          <w:b/>
          <w:bCs/>
          <w:sz w:val="24"/>
          <w:szCs w:val="24"/>
        </w:rPr>
      </w:pPr>
      <w:r w:rsidRPr="00BD3BFC">
        <w:rPr>
          <w:b/>
          <w:bCs/>
          <w:sz w:val="24"/>
          <w:szCs w:val="24"/>
        </w:rPr>
        <w:t>работников)</w:t>
      </w:r>
    </w:p>
    <w:p w14:paraId="6C574165" w14:textId="6A74B494" w:rsidR="00BD3BFC" w:rsidRDefault="00BD3BFC" w:rsidP="00BD3BFC">
      <w:pPr>
        <w:spacing w:line="168" w:lineRule="auto"/>
        <w:jc w:val="center"/>
        <w:rPr>
          <w:b/>
          <w:bCs/>
          <w:sz w:val="24"/>
          <w:szCs w:val="24"/>
        </w:rPr>
      </w:pPr>
    </w:p>
    <w:p w14:paraId="51E6C1C5" w14:textId="77777777" w:rsidR="00BD3BFC" w:rsidRDefault="00BD3BFC" w:rsidP="00BD3BFC">
      <w:pPr>
        <w:spacing w:line="240" w:lineRule="auto"/>
        <w:rPr>
          <w:sz w:val="24"/>
          <w:szCs w:val="24"/>
        </w:rPr>
      </w:pPr>
      <w:r w:rsidRPr="00BD3BFC">
        <w:rPr>
          <w:sz w:val="24"/>
          <w:szCs w:val="24"/>
        </w:rPr>
        <w:t>1. Размер средств, необходимых на реализацию дополнительного мероприятия, определяется по финансовому обеспечению затрат работодателей на материально-техническое оснащение на одно рабочее место при организации временного трудоустройства работников,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 и определяется по формуле :</w:t>
      </w:r>
    </w:p>
    <w:p w14:paraId="1A407965" w14:textId="6E95C452" w:rsidR="00BD3BFC" w:rsidRDefault="00BD3BFC" w:rsidP="00BD3BFC">
      <w:pPr>
        <w:spacing w:line="240" w:lineRule="auto"/>
        <w:jc w:val="center"/>
        <w:rPr>
          <w:sz w:val="24"/>
          <w:szCs w:val="24"/>
          <w:vertAlign w:val="subscript"/>
        </w:rPr>
      </w:pPr>
      <w:r w:rsidRPr="00BD3BFC">
        <w:rPr>
          <w:sz w:val="24"/>
          <w:szCs w:val="24"/>
        </w:rPr>
        <w:t>S</w:t>
      </w:r>
      <w:r w:rsidRPr="00BD3BFC">
        <w:rPr>
          <w:sz w:val="24"/>
          <w:szCs w:val="24"/>
          <w:vertAlign w:val="subscript"/>
        </w:rPr>
        <w:t>i2</w:t>
      </w:r>
      <w:r w:rsidRPr="00BD3BFC">
        <w:rPr>
          <w:sz w:val="24"/>
          <w:szCs w:val="24"/>
        </w:rPr>
        <w:t xml:space="preserve"> = </w:t>
      </w:r>
      <w:proofErr w:type="spellStart"/>
      <w:r w:rsidRPr="00BD3BFC">
        <w:rPr>
          <w:sz w:val="24"/>
          <w:szCs w:val="24"/>
        </w:rPr>
        <w:t>N</w:t>
      </w:r>
      <w:r w:rsidRPr="00BD3BFC">
        <w:rPr>
          <w:sz w:val="24"/>
          <w:szCs w:val="24"/>
          <w:vertAlign w:val="subscript"/>
        </w:rPr>
        <w:t>iвр</w:t>
      </w:r>
      <w:proofErr w:type="spellEnd"/>
      <w:r w:rsidRPr="00BD3BFC">
        <w:rPr>
          <w:sz w:val="24"/>
          <w:szCs w:val="24"/>
        </w:rPr>
        <w:t xml:space="preserve"> Х </w:t>
      </w:r>
      <w:proofErr w:type="spellStart"/>
      <w:r w:rsidRPr="00BD3BFC">
        <w:rPr>
          <w:sz w:val="24"/>
          <w:szCs w:val="24"/>
        </w:rPr>
        <w:t>С</w:t>
      </w:r>
      <w:r w:rsidRPr="00BD3BFC">
        <w:rPr>
          <w:sz w:val="24"/>
          <w:szCs w:val="24"/>
          <w:vertAlign w:val="subscript"/>
        </w:rPr>
        <w:t>зп</w:t>
      </w:r>
      <w:proofErr w:type="spellEnd"/>
      <w:r w:rsidRPr="00BD3BFC">
        <w:rPr>
          <w:sz w:val="24"/>
          <w:szCs w:val="24"/>
        </w:rPr>
        <w:t xml:space="preserve"> Х </w:t>
      </w:r>
      <w:proofErr w:type="spellStart"/>
      <w:r w:rsidRPr="00BD3BFC">
        <w:rPr>
          <w:sz w:val="24"/>
          <w:szCs w:val="24"/>
        </w:rPr>
        <w:t>Р</w:t>
      </w:r>
      <w:r w:rsidRPr="00BD3BFC">
        <w:rPr>
          <w:sz w:val="24"/>
          <w:szCs w:val="24"/>
          <w:vertAlign w:val="subscript"/>
        </w:rPr>
        <w:t>зан</w:t>
      </w:r>
      <w:proofErr w:type="spellEnd"/>
      <w:r w:rsidRPr="00BD3BFC">
        <w:rPr>
          <w:sz w:val="24"/>
          <w:szCs w:val="24"/>
        </w:rPr>
        <w:t xml:space="preserve"> + </w:t>
      </w:r>
      <w:proofErr w:type="spellStart"/>
      <w:r w:rsidRPr="00BD3BFC">
        <w:rPr>
          <w:sz w:val="24"/>
          <w:szCs w:val="24"/>
        </w:rPr>
        <w:t>N</w:t>
      </w:r>
      <w:r w:rsidRPr="00BD3BFC">
        <w:rPr>
          <w:sz w:val="24"/>
          <w:szCs w:val="24"/>
          <w:vertAlign w:val="subscript"/>
        </w:rPr>
        <w:t>iвр</w:t>
      </w:r>
      <w:proofErr w:type="spellEnd"/>
      <w:r w:rsidRPr="00BD3BFC">
        <w:rPr>
          <w:sz w:val="24"/>
          <w:szCs w:val="24"/>
        </w:rPr>
        <w:t xml:space="preserve"> Х </w:t>
      </w:r>
      <w:proofErr w:type="spellStart"/>
      <w:r w:rsidRPr="00BD3BFC">
        <w:rPr>
          <w:sz w:val="24"/>
          <w:szCs w:val="24"/>
        </w:rPr>
        <w:t>Z</w:t>
      </w:r>
      <w:r w:rsidRPr="00BD3BFC">
        <w:rPr>
          <w:sz w:val="24"/>
          <w:szCs w:val="24"/>
          <w:vertAlign w:val="subscript"/>
        </w:rPr>
        <w:t>мтэ</w:t>
      </w:r>
      <w:proofErr w:type="spellEnd"/>
    </w:p>
    <w:p w14:paraId="029967BE" w14:textId="522D9181" w:rsidR="00BD3BFC" w:rsidRDefault="00BD3BFC" w:rsidP="00BD3BFC">
      <w:pPr>
        <w:spacing w:line="240" w:lineRule="auto"/>
        <w:jc w:val="center"/>
        <w:rPr>
          <w:sz w:val="24"/>
          <w:szCs w:val="24"/>
          <w:vertAlign w:val="subscript"/>
        </w:rPr>
      </w:pPr>
    </w:p>
    <w:p w14:paraId="4A218926" w14:textId="77777777" w:rsidR="00BD3BFC" w:rsidRDefault="00BD3BFC" w:rsidP="00BD3BFC">
      <w:pPr>
        <w:spacing w:line="240" w:lineRule="auto"/>
      </w:pPr>
      <w:r>
        <w:t xml:space="preserve">где: </w:t>
      </w:r>
    </w:p>
    <w:p w14:paraId="650AF050" w14:textId="77777777" w:rsidR="00BD3BFC" w:rsidRDefault="00BD3BFC" w:rsidP="00BD3BFC">
      <w:pPr>
        <w:spacing w:line="240" w:lineRule="auto"/>
      </w:pPr>
      <w:proofErr w:type="spellStart"/>
      <w:r>
        <w:t>N</w:t>
      </w:r>
      <w:r w:rsidRPr="00BD3BFC">
        <w:rPr>
          <w:vertAlign w:val="subscript"/>
        </w:rPr>
        <w:t>iвр</w:t>
      </w:r>
      <w:proofErr w:type="spellEnd"/>
      <w:r>
        <w:t xml:space="preserve"> - численность трудоустроенных на временные работы </w:t>
      </w:r>
      <w:r>
        <w:t>г</w:t>
      </w:r>
      <w:r>
        <w:t xml:space="preserve">раждан из числа работников, находящихся под риском увольнения; </w:t>
      </w:r>
    </w:p>
    <w:p w14:paraId="3933E585" w14:textId="6FB22685" w:rsidR="00BD3BFC" w:rsidRDefault="00BD3BFC" w:rsidP="00BD3BFC">
      <w:pPr>
        <w:spacing w:line="240" w:lineRule="auto"/>
      </w:pPr>
      <w:proofErr w:type="spellStart"/>
      <w:r>
        <w:t>С</w:t>
      </w:r>
      <w:r w:rsidRPr="00BD3BFC">
        <w:rPr>
          <w:vertAlign w:val="subscript"/>
        </w:rPr>
        <w:t>зп</w:t>
      </w:r>
      <w:proofErr w:type="spellEnd"/>
      <w:r>
        <w:t xml:space="preserve"> - размер возмещения затрат на заработную плату трудоустроенного на временную работу 1ражданина, равный величине минимального размера оплаты труда, установленного Федеральным законом от 19 июня 2000 года № 82-ФЗ «О минимальном размере оплаты труда», увеличенного на сумму страховых взносов в государственные внебюджетные фонды и районный коэффициент;</w:t>
      </w:r>
    </w:p>
    <w:p w14:paraId="207CA704" w14:textId="2B337557" w:rsidR="00BD3BFC" w:rsidRDefault="00BD3BFC" w:rsidP="00BD3BFC">
      <w:pPr>
        <w:spacing w:line="240" w:lineRule="auto"/>
      </w:pPr>
      <w:proofErr w:type="spellStart"/>
      <w:r>
        <w:lastRenderedPageBreak/>
        <w:t>Р</w:t>
      </w:r>
      <w:r w:rsidRPr="00BD3BFC">
        <w:rPr>
          <w:vertAlign w:val="subscript"/>
        </w:rPr>
        <w:t>зан</w:t>
      </w:r>
      <w:proofErr w:type="spellEnd"/>
      <w:r>
        <w:t xml:space="preserve"> - период временного трудоустройства (количество месяцев) - не более 3 месяцев, а для системообразующих организаций российской экономики, градообразующих организаций </w:t>
      </w:r>
      <w:proofErr w:type="spellStart"/>
      <w:r>
        <w:t>монопрофильных</w:t>
      </w:r>
      <w:proofErr w:type="spellEnd"/>
      <w:r>
        <w:t xml:space="preserve">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w:t>
      </w:r>
      <w:r>
        <w:t>г</w:t>
      </w:r>
      <w:r>
        <w:t>руппы по восстановлению рынка труда, образованной в соответствии с решением Председателя Правительства Р</w:t>
      </w:r>
      <w:r>
        <w:t>о</w:t>
      </w:r>
      <w:r>
        <w:t>ссийской Федерации), - не более 6 месяцев;</w:t>
      </w:r>
    </w:p>
    <w:p w14:paraId="702944E6" w14:textId="5C0B3945" w:rsidR="00BD3BFC" w:rsidRDefault="00BD3BFC" w:rsidP="00BD3BFC">
      <w:pPr>
        <w:spacing w:line="240" w:lineRule="auto"/>
      </w:pPr>
      <w:proofErr w:type="spellStart"/>
      <w:r>
        <w:t>Z</w:t>
      </w:r>
      <w:r w:rsidRPr="00BD3BFC">
        <w:rPr>
          <w:vertAlign w:val="subscript"/>
        </w:rPr>
        <w:t>мт</w:t>
      </w:r>
      <w:proofErr w:type="spellEnd"/>
      <w:r>
        <w:t xml:space="preserve"> - затраты на одно рабочее место работника в период материально-технического обеспечения работ - 10 тыс. рублей на весь период</w:t>
      </w:r>
      <w:r>
        <w:t>.</w:t>
      </w:r>
    </w:p>
    <w:p w14:paraId="35A0E6BB" w14:textId="7BDCFB1A" w:rsidR="00BD3BFC" w:rsidRDefault="00BD3BFC" w:rsidP="00BD3BFC">
      <w:pPr>
        <w:spacing w:line="240" w:lineRule="auto"/>
      </w:pPr>
      <w:r>
        <w:t>2. При расчете затрат на одно рабочее место работника в период материально-технического обеспечения работ (</w:t>
      </w:r>
      <w:proofErr w:type="spellStart"/>
      <w:r>
        <w:t>Z</w:t>
      </w:r>
      <w:r w:rsidRPr="00BD3BFC">
        <w:rPr>
          <w:vertAlign w:val="subscript"/>
        </w:rPr>
        <w:t>мт</w:t>
      </w:r>
      <w:proofErr w:type="spellEnd"/>
      <w:r>
        <w:t>) учитываются следующие направления расходов:</w:t>
      </w:r>
    </w:p>
    <w:p w14:paraId="679A202F" w14:textId="110AF24A" w:rsidR="00BD3BFC" w:rsidRDefault="00BD3BFC" w:rsidP="00BD3BFC">
      <w:pPr>
        <w:spacing w:line="240" w:lineRule="auto"/>
      </w:pPr>
      <w:r>
        <w:t xml:space="preserve">приобретение материальных запасов, используемых для осуществления деятельности трудоустроенного работника, в том числе : - хозяйственный и уборочный инвентарь (метлы, лопаты, скребки, ломы, ножовки по дереву, стремянки, </w:t>
      </w:r>
      <w:r>
        <w:t>г</w:t>
      </w:r>
      <w:r>
        <w:t>рабли, ведра, тележки, тачки, мешки полиэтиленовые, шланги, щетки, совки, веники, швабры, краски, кисти, перчатки, мешковина (ветошь), моющие, чистящие и дезинфицирующие средства и другие принадлежности)</w:t>
      </w:r>
      <w:r>
        <w:t>;</w:t>
      </w:r>
    </w:p>
    <w:p w14:paraId="13FE7C66" w14:textId="77777777" w:rsidR="008614C3" w:rsidRDefault="008614C3" w:rsidP="00BD3BFC">
      <w:pPr>
        <w:spacing w:line="240" w:lineRule="auto"/>
      </w:pPr>
      <w:r>
        <w:t xml:space="preserve">- </w:t>
      </w:r>
      <w:r>
        <w:t xml:space="preserve">средства индивидуальной защиты и смывающие средства, прошедшие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приобретенные работодателем и выданные работникам, занять1м на работах с вредными и (или) опаснь1ми условиями труда, а также на работах, выполняемь1х в особых температурных условиях или связанных с за1рязнением: </w:t>
      </w:r>
    </w:p>
    <w:p w14:paraId="332EE52B" w14:textId="77777777" w:rsidR="008614C3" w:rsidRDefault="008614C3" w:rsidP="00BD3BFC">
      <w:pPr>
        <w:spacing w:line="240" w:lineRule="auto"/>
      </w:pPr>
      <w:r>
        <w:t xml:space="preserve">- канцелярские принадлежности и расходные материалы, не относящиеся к нефинансовым активам. </w:t>
      </w:r>
    </w:p>
    <w:p w14:paraId="6BFDBBA0" w14:textId="24F702B0" w:rsidR="00BD3BFC" w:rsidRPr="00BD3BFC" w:rsidRDefault="008614C3" w:rsidP="00BD3BFC">
      <w:pPr>
        <w:spacing w:line="240" w:lineRule="auto"/>
        <w:rPr>
          <w:b/>
          <w:bCs/>
          <w:sz w:val="24"/>
          <w:szCs w:val="24"/>
        </w:rPr>
      </w:pPr>
      <w:bookmarkStart w:id="0" w:name="_GoBack"/>
      <w:bookmarkEnd w:id="0"/>
      <w:r>
        <w:t>3. Размер затрат в период материально-технического обеспечения работ определяется по фактическим расходам работодателя, но не более 10 ть1сяч рублей на одно рабочее место на весь период</w:t>
      </w:r>
      <w:r>
        <w:t>.</w:t>
      </w:r>
    </w:p>
    <w:sectPr w:rsidR="00BD3BFC" w:rsidRPr="00BD3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85"/>
    <w:rsid w:val="00171200"/>
    <w:rsid w:val="00232BE4"/>
    <w:rsid w:val="003E4285"/>
    <w:rsid w:val="008614C3"/>
    <w:rsid w:val="009F4C87"/>
    <w:rsid w:val="00A34796"/>
    <w:rsid w:val="00BD3BFC"/>
    <w:rsid w:val="00BE3BD0"/>
    <w:rsid w:val="00C41087"/>
    <w:rsid w:val="00F7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415B"/>
  <w15:chartTrackingRefBased/>
  <w15:docId w15:val="{4E47BE55-8C80-4D65-A125-2C263DE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2024-04-17T11:54:00Z</dcterms:created>
  <dcterms:modified xsi:type="dcterms:W3CDTF">2024-04-18T07:15:00Z</dcterms:modified>
</cp:coreProperties>
</file>